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28"/>
        <w:gridCol w:w="764"/>
        <w:gridCol w:w="262"/>
        <w:gridCol w:w="260"/>
        <w:gridCol w:w="329"/>
        <w:gridCol w:w="1525"/>
        <w:gridCol w:w="371"/>
        <w:gridCol w:w="270"/>
        <w:gridCol w:w="703"/>
        <w:gridCol w:w="584"/>
        <w:gridCol w:w="799"/>
        <w:gridCol w:w="993"/>
        <w:gridCol w:w="1269"/>
      </w:tblGrid>
      <w:tr w:rsidR="005B4775" w:rsidRPr="00491993" w:rsidTr="006B37EC">
        <w:trPr>
          <w:trHeight w:val="271"/>
        </w:trPr>
        <w:tc>
          <w:tcPr>
            <w:tcW w:w="4605" w:type="dxa"/>
            <w:gridSpan w:val="9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348" w:type="dxa"/>
            <w:gridSpan w:val="5"/>
            <w:vAlign w:val="center"/>
          </w:tcPr>
          <w:p w:rsidR="005B4775" w:rsidRPr="0095533B" w:rsidRDefault="00DC510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Снежана Кирин</w:t>
            </w:r>
          </w:p>
        </w:tc>
      </w:tr>
      <w:tr w:rsidR="005B4775" w:rsidRPr="00B13595" w:rsidTr="006B37EC">
        <w:trPr>
          <w:trHeight w:val="271"/>
        </w:trPr>
        <w:tc>
          <w:tcPr>
            <w:tcW w:w="4605" w:type="dxa"/>
            <w:gridSpan w:val="9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348" w:type="dxa"/>
            <w:gridSpan w:val="5"/>
            <w:vAlign w:val="center"/>
          </w:tcPr>
          <w:p w:rsidR="005B4775" w:rsidRPr="0095533B" w:rsidRDefault="00DC510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Виши научни сарадник</w:t>
            </w:r>
            <w:r w:rsidR="0041235C">
              <w:rPr>
                <w:rFonts w:ascii="Times New Roman" w:hAnsi="Times New Roman"/>
                <w:sz w:val="20"/>
                <w:szCs w:val="20"/>
                <w:lang w:val="sr-Cyrl-CS"/>
              </w:rPr>
              <w:t>, ванредни професор</w:t>
            </w:r>
          </w:p>
        </w:tc>
      </w:tr>
      <w:tr w:rsidR="005B4775" w:rsidRPr="00B13595" w:rsidTr="006B37EC">
        <w:trPr>
          <w:trHeight w:val="271"/>
        </w:trPr>
        <w:tc>
          <w:tcPr>
            <w:tcW w:w="4605" w:type="dxa"/>
            <w:gridSpan w:val="9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95533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348" w:type="dxa"/>
            <w:gridSpan w:val="5"/>
            <w:vAlign w:val="center"/>
          </w:tcPr>
          <w:p w:rsidR="005B4775" w:rsidRPr="0095533B" w:rsidRDefault="00DC510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Иновациони центар Машинског факултета у Београду, од 2011.</w:t>
            </w:r>
          </w:p>
        </w:tc>
      </w:tr>
      <w:tr w:rsidR="005B4775" w:rsidRPr="00DC5103" w:rsidTr="006B37EC">
        <w:trPr>
          <w:trHeight w:val="271"/>
        </w:trPr>
        <w:tc>
          <w:tcPr>
            <w:tcW w:w="4605" w:type="dxa"/>
            <w:gridSpan w:val="9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348" w:type="dxa"/>
            <w:gridSpan w:val="5"/>
            <w:vAlign w:val="center"/>
          </w:tcPr>
          <w:p w:rsidR="005B4775" w:rsidRPr="0095533B" w:rsidRDefault="00F3768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</w:tr>
      <w:tr w:rsidR="005B4775" w:rsidRPr="00491993" w:rsidTr="00F83DA1">
        <w:trPr>
          <w:trHeight w:val="271"/>
        </w:trPr>
        <w:tc>
          <w:tcPr>
            <w:tcW w:w="8953" w:type="dxa"/>
            <w:gridSpan w:val="14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6B37EC" w:rsidRPr="00B13595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6B37EC" w:rsidRPr="00166891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5B4775" w:rsidRPr="0095533B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51" w:type="dxa"/>
            <w:gridSpan w:val="3"/>
            <w:vAlign w:val="center"/>
          </w:tcPr>
          <w:p w:rsidR="005B4775" w:rsidRPr="0095533B" w:rsidRDefault="00DC510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2016.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5B4775" w:rsidRPr="0095533B" w:rsidRDefault="006B37E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Министарство просвете и науке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5B4775" w:rsidRPr="0095533B" w:rsidRDefault="00F3768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Машинство</w:t>
            </w:r>
            <w:r w:rsidR="006B37EC"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, Индустријско инжењерство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F37683" w:rsidRPr="0095533B" w:rsidRDefault="00F3768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5B4775" w:rsidRPr="0095533B" w:rsidRDefault="006B37E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Виши научни сарадник</w:t>
            </w:r>
            <w:r w:rsidR="00F37683"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6B37EC" w:rsidRPr="00E25ABB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51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2012.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Министарство просвете и науке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исто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Научни сарадник</w:t>
            </w:r>
          </w:p>
        </w:tc>
      </w:tr>
      <w:tr w:rsidR="00E97849" w:rsidRPr="00E97849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51" w:type="dxa"/>
            <w:gridSpan w:val="3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2014.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Ванредни професор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E97849" w:rsidRPr="0095533B" w:rsidRDefault="00B13595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>o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97849"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(универзитет Привредна академија у Новом Саду)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Пројектни менаџмент</w:t>
            </w:r>
          </w:p>
        </w:tc>
      </w:tr>
      <w:tr w:rsidR="00E97849" w:rsidRPr="00E25ABB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51" w:type="dxa"/>
            <w:gridSpan w:val="3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2011.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Доцент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E97849" w:rsidRPr="0095533B" w:rsidRDefault="00B13595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>o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(универзитет Привредна академија у Новом Саду)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E97849" w:rsidRPr="0095533B" w:rsidRDefault="00E97849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Пројектни менаџмент</w:t>
            </w:r>
          </w:p>
        </w:tc>
      </w:tr>
      <w:tr w:rsidR="006B37EC" w:rsidRPr="00E25ABB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851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2011.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техничких наука у Новом Саду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 и менаџмент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Инжењерски менаџмент</w:t>
            </w:r>
          </w:p>
        </w:tc>
      </w:tr>
      <w:tr w:rsidR="006B37EC" w:rsidRPr="00491993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851" w:type="dxa"/>
            <w:gridSpan w:val="3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2006.</w:t>
            </w:r>
          </w:p>
        </w:tc>
        <w:tc>
          <w:tcPr>
            <w:tcW w:w="2166" w:type="dxa"/>
            <w:gridSpan w:val="3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исто</w:t>
            </w:r>
          </w:p>
        </w:tc>
        <w:tc>
          <w:tcPr>
            <w:tcW w:w="2086" w:type="dxa"/>
            <w:gridSpan w:val="3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исто</w:t>
            </w:r>
          </w:p>
        </w:tc>
        <w:tc>
          <w:tcPr>
            <w:tcW w:w="2262" w:type="dxa"/>
            <w:gridSpan w:val="2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Инжењерски менаџмент</w:t>
            </w:r>
          </w:p>
        </w:tc>
      </w:tr>
      <w:tr w:rsidR="006B37EC" w:rsidRPr="00491993" w:rsidTr="006B37EC">
        <w:trPr>
          <w:trHeight w:val="271"/>
        </w:trPr>
        <w:tc>
          <w:tcPr>
            <w:tcW w:w="1588" w:type="dxa"/>
            <w:gridSpan w:val="3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851" w:type="dxa"/>
            <w:gridSpan w:val="3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1986.</w:t>
            </w:r>
          </w:p>
        </w:tc>
        <w:tc>
          <w:tcPr>
            <w:tcW w:w="2166" w:type="dxa"/>
            <w:gridSpan w:val="3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ПМФ у Новом Саду</w:t>
            </w:r>
          </w:p>
        </w:tc>
        <w:tc>
          <w:tcPr>
            <w:tcW w:w="2086" w:type="dxa"/>
            <w:gridSpan w:val="3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Математика</w:t>
            </w:r>
          </w:p>
        </w:tc>
        <w:tc>
          <w:tcPr>
            <w:tcW w:w="2262" w:type="dxa"/>
            <w:gridSpan w:val="2"/>
            <w:shd w:val="clear" w:color="auto" w:fill="auto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Нумеричка математика са кибернетиком</w:t>
            </w:r>
          </w:p>
        </w:tc>
      </w:tr>
      <w:tr w:rsidR="006B37EC" w:rsidRPr="00B13595" w:rsidTr="00F83DA1">
        <w:trPr>
          <w:trHeight w:val="271"/>
        </w:trPr>
        <w:tc>
          <w:tcPr>
            <w:tcW w:w="8953" w:type="dxa"/>
            <w:gridSpan w:val="14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95533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6B37EC" w:rsidRPr="00E97849" w:rsidTr="006B37EC">
        <w:trPr>
          <w:trHeight w:val="519"/>
        </w:trPr>
        <w:tc>
          <w:tcPr>
            <w:tcW w:w="824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95533B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114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95533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95533B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37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95533B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95533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рста студија </w:t>
            </w:r>
          </w:p>
        </w:tc>
      </w:tr>
      <w:tr w:rsidR="006B37EC" w:rsidRPr="00DC5103" w:rsidTr="006B37EC">
        <w:trPr>
          <w:trHeight w:val="271"/>
        </w:trPr>
        <w:tc>
          <w:tcPr>
            <w:tcW w:w="824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</w:p>
        </w:tc>
        <w:tc>
          <w:tcPr>
            <w:tcW w:w="2114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</w:rPr>
              <w:t>Технологија и транзиција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консултације</w:t>
            </w:r>
          </w:p>
        </w:tc>
        <w:tc>
          <w:tcPr>
            <w:tcW w:w="2376" w:type="dxa"/>
            <w:gridSpan w:val="3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/>
              <w:spacing w:before="100" w:beforeAutospacing="1"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Историја и филозофија природних наука и технологије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ДС</w:t>
            </w:r>
          </w:p>
        </w:tc>
      </w:tr>
      <w:tr w:rsidR="006B37EC" w:rsidRPr="00B13595" w:rsidTr="00F83DA1">
        <w:trPr>
          <w:trHeight w:val="271"/>
        </w:trPr>
        <w:tc>
          <w:tcPr>
            <w:tcW w:w="8953" w:type="dxa"/>
            <w:gridSpan w:val="14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B37EC" w:rsidRPr="00F37683" w:rsidTr="006B37EC">
        <w:trPr>
          <w:trHeight w:val="271"/>
        </w:trPr>
        <w:tc>
          <w:tcPr>
            <w:tcW w:w="596" w:type="dxa"/>
            <w:vAlign w:val="center"/>
          </w:tcPr>
          <w:p w:rsidR="006B37EC" w:rsidRPr="0095533B" w:rsidRDefault="006B37EC" w:rsidP="006B37E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357" w:type="dxa"/>
            <w:gridSpan w:val="13"/>
            <w:shd w:val="clear" w:color="auto" w:fill="auto"/>
            <w:vAlign w:val="center"/>
          </w:tcPr>
          <w:p w:rsidR="006B37EC" w:rsidRPr="0095533B" w:rsidRDefault="006B37EC" w:rsidP="006B37EC">
            <w:pPr>
              <w:jc w:val="both"/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Кирин, С.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Грубић-Нешић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 xml:space="preserve"> Л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Ћ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оси</w:t>
            </w: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ћ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, И.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‘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I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 xml:space="preserve">ncreasing a large petrochemical company efficiency by improvement of decision making process’, </w:t>
            </w:r>
            <w:r w:rsidRPr="0095533B">
              <w:rPr>
                <w:rFonts w:ascii="Times New Roman" w:hAnsi="Times New Roman"/>
                <w:i/>
                <w:sz w:val="20"/>
                <w:szCs w:val="20"/>
              </w:rPr>
              <w:t>Chemical Industry 64(5)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 xml:space="preserve">, 465-472, </w:t>
            </w:r>
            <w:r w:rsidRPr="0095533B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2010</w:t>
            </w:r>
          </w:p>
        </w:tc>
      </w:tr>
      <w:tr w:rsidR="006B37EC" w:rsidRPr="00B13595" w:rsidTr="006B37EC">
        <w:trPr>
          <w:trHeight w:val="271"/>
        </w:trPr>
        <w:tc>
          <w:tcPr>
            <w:tcW w:w="596" w:type="dxa"/>
            <w:vAlign w:val="center"/>
          </w:tcPr>
          <w:p w:rsidR="006B37EC" w:rsidRPr="0095533B" w:rsidRDefault="006B37EC" w:rsidP="006B37E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357" w:type="dxa"/>
            <w:gridSpan w:val="13"/>
            <w:shd w:val="clear" w:color="auto" w:fill="auto"/>
            <w:vAlign w:val="center"/>
          </w:tcPr>
          <w:p w:rsidR="006B37EC" w:rsidRPr="0095533B" w:rsidRDefault="006B37EC" w:rsidP="006B37E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Снежана Кирин</w:t>
            </w:r>
            <w:r w:rsidRPr="0095533B">
              <w:rPr>
                <w:rFonts w:ascii="Times New Roman" w:hAnsi="Times New Roman"/>
                <w:sz w:val="20"/>
                <w:szCs w:val="20"/>
                <w:lang w:val="sr-Latn-CS"/>
              </w:rPr>
              <w:t>, Александар Седмак, Лела Неси</w:t>
            </w: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ћ</w:t>
            </w:r>
            <w:r w:rsidRPr="0095533B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Илија </w:t>
            </w: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Ћ</w:t>
            </w:r>
            <w:r w:rsidRPr="0095533B">
              <w:rPr>
                <w:rFonts w:ascii="Times New Roman" w:hAnsi="Times New Roman"/>
                <w:sz w:val="20"/>
                <w:szCs w:val="20"/>
                <w:lang w:val="sr-Latn-CS"/>
              </w:rPr>
              <w:t>оси</w:t>
            </w: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ћ</w:t>
            </w:r>
            <w:r w:rsidRPr="0095533B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 </w:t>
            </w:r>
            <w:r w:rsidRPr="0095533B">
              <w:rPr>
                <w:rStyle w:val="BookTitle"/>
                <w:rFonts w:ascii="Times New Roman" w:hAnsi="Times New Roman"/>
                <w:sz w:val="20"/>
                <w:szCs w:val="20"/>
                <w:lang w:val="sr-Latn-CS"/>
              </w:rPr>
              <w:t xml:space="preserve">Управљање ризиком пројеката у савременом петрохемијском систему, </w:t>
            </w: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 xml:space="preserve">Часопис </w:t>
            </w:r>
            <w:r w:rsidRPr="0095533B">
              <w:rPr>
                <w:rStyle w:val="BookTitle"/>
                <w:rFonts w:ascii="Times New Roman" w:hAnsi="Times New Roman"/>
                <w:i w:val="0"/>
                <w:sz w:val="20"/>
                <w:szCs w:val="20"/>
                <w:lang w:val="sr-Latn-CS"/>
              </w:rPr>
              <w:t xml:space="preserve">Хемијска Индустрија, </w:t>
            </w:r>
            <w:r w:rsidRPr="0095533B">
              <w:rPr>
                <w:rStyle w:val="BookTitle"/>
                <w:rFonts w:ascii="Times New Roman" w:hAnsi="Times New Roman"/>
                <w:i w:val="0"/>
                <w:sz w:val="20"/>
                <w:szCs w:val="20"/>
              </w:rPr>
              <w:t>Vol</w:t>
            </w:r>
            <w:r w:rsidRPr="0095533B">
              <w:rPr>
                <w:rStyle w:val="BookTitle"/>
                <w:rFonts w:ascii="Times New Roman" w:hAnsi="Times New Roman"/>
                <w:i w:val="0"/>
                <w:sz w:val="20"/>
                <w:szCs w:val="20"/>
                <w:lang w:val="sr-Latn-CS"/>
              </w:rPr>
              <w:t xml:space="preserve">. 66, </w:t>
            </w:r>
            <w:r w:rsidRPr="0095533B">
              <w:rPr>
                <w:rStyle w:val="BookTitle"/>
                <w:rFonts w:ascii="Times New Roman" w:hAnsi="Times New Roman"/>
                <w:i w:val="0"/>
                <w:sz w:val="20"/>
                <w:szCs w:val="20"/>
              </w:rPr>
              <w:t>No</w:t>
            </w:r>
            <w:r w:rsidRPr="0095533B">
              <w:rPr>
                <w:rStyle w:val="BookTitle"/>
                <w:rFonts w:ascii="Times New Roman" w:hAnsi="Times New Roman"/>
                <w:i w:val="0"/>
                <w:sz w:val="20"/>
                <w:szCs w:val="20"/>
                <w:lang w:val="sr-Latn-CS"/>
              </w:rPr>
              <w:t xml:space="preserve"> 1, </w:t>
            </w:r>
            <w:r w:rsidRPr="0095533B">
              <w:rPr>
                <w:rStyle w:val="BookTitle"/>
                <w:rFonts w:ascii="Times New Roman" w:hAnsi="Times New Roman"/>
                <w:b/>
                <w:i w:val="0"/>
                <w:color w:val="FF0000"/>
                <w:sz w:val="20"/>
                <w:szCs w:val="20"/>
                <w:lang w:val="sr-Latn-CS"/>
              </w:rPr>
              <w:t>2012,</w:t>
            </w:r>
            <w:r w:rsidRPr="0095533B">
              <w:rPr>
                <w:rStyle w:val="BookTitle"/>
                <w:rFonts w:ascii="Times New Roman" w:hAnsi="Times New Roman"/>
                <w:i w:val="0"/>
                <w:sz w:val="20"/>
                <w:szCs w:val="20"/>
                <w:lang w:val="sr-Latn-CS"/>
              </w:rPr>
              <w:t xml:space="preserve"> </w:t>
            </w:r>
            <w:hyperlink r:id="rId5" w:history="1">
              <w:r w:rsidRPr="0095533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doi</w:t>
              </w:r>
              <w:r w:rsidRPr="0095533B">
                <w:rPr>
                  <w:rStyle w:val="Hyperlink"/>
                  <w:rFonts w:ascii="Times New Roman" w:hAnsi="Times New Roman"/>
                  <w:sz w:val="20"/>
                  <w:szCs w:val="20"/>
                  <w:lang w:val="sr-Latn-CS"/>
                </w:rPr>
                <w:t>:10.2298/</w:t>
              </w:r>
              <w:r w:rsidRPr="0095533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HEMIND</w:t>
              </w:r>
              <w:r w:rsidRPr="0095533B">
                <w:rPr>
                  <w:rStyle w:val="Hyperlink"/>
                  <w:rFonts w:ascii="Times New Roman" w:hAnsi="Times New Roman"/>
                  <w:sz w:val="20"/>
                  <w:szCs w:val="20"/>
                  <w:lang w:val="sr-Latn-CS"/>
                </w:rPr>
                <w:t>110709052</w:t>
              </w:r>
              <w:r w:rsidRPr="0095533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K</w:t>
              </w:r>
            </w:hyperlink>
            <w:r w:rsidRPr="0095533B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p</w:t>
            </w:r>
            <w:r w:rsidRPr="0095533B">
              <w:rPr>
                <w:rFonts w:ascii="Times New Roman" w:hAnsi="Times New Roman"/>
                <w:sz w:val="20"/>
                <w:szCs w:val="20"/>
                <w:lang w:val="sr-Latn-CS"/>
              </w:rPr>
              <w:t>.135-148</w:t>
            </w:r>
          </w:p>
        </w:tc>
      </w:tr>
      <w:tr w:rsidR="006B37EC" w:rsidRPr="00B13595" w:rsidTr="006B37EC">
        <w:trPr>
          <w:trHeight w:val="271"/>
        </w:trPr>
        <w:tc>
          <w:tcPr>
            <w:tcW w:w="596" w:type="dxa"/>
            <w:vAlign w:val="center"/>
          </w:tcPr>
          <w:p w:rsidR="006B37EC" w:rsidRPr="0095533B" w:rsidRDefault="006B37EC" w:rsidP="006B37E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357" w:type="dxa"/>
            <w:gridSpan w:val="13"/>
            <w:shd w:val="clear" w:color="auto" w:fill="auto"/>
            <w:vAlign w:val="center"/>
          </w:tcPr>
          <w:p w:rsidR="006B37EC" w:rsidRPr="0095533B" w:rsidRDefault="006B37EC" w:rsidP="006B37EC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Снежана Кирин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Александар Седмак, Радивоје Митровић: „Индустријска безбедност – координација истраживања у Европи“, 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Structural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Integrity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and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Life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, 11, 3(2012)</w:t>
            </w:r>
          </w:p>
        </w:tc>
      </w:tr>
      <w:tr w:rsidR="006B37EC" w:rsidRPr="00F37683" w:rsidTr="006B37EC">
        <w:trPr>
          <w:trHeight w:val="271"/>
        </w:trPr>
        <w:tc>
          <w:tcPr>
            <w:tcW w:w="596" w:type="dxa"/>
            <w:vAlign w:val="center"/>
          </w:tcPr>
          <w:p w:rsidR="006B37EC" w:rsidRPr="0095533B" w:rsidRDefault="006B37EC" w:rsidP="006B37E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8357" w:type="dxa"/>
            <w:gridSpan w:val="13"/>
            <w:shd w:val="clear" w:color="auto" w:fill="auto"/>
            <w:vAlign w:val="center"/>
          </w:tcPr>
          <w:p w:rsidR="006B37EC" w:rsidRPr="0095533B" w:rsidRDefault="006B37EC" w:rsidP="006B37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Сне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ж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ана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Кирин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Игор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миљанови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ћ,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Александар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Милутинови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ћ,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ГЕНЕРАЛНИ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ПРИСТУП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УПРАВЉАЊУ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РИЗИКОМ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ВАНРЕДНИМ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СИТУАЦИЈАМА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РУДАРСТВУ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95533B">
              <w:rPr>
                <w:rFonts w:ascii="Times New Roman" w:hAnsi="Times New Roman"/>
                <w:sz w:val="20"/>
                <w:szCs w:val="20"/>
                <w:lang w:val="ru-RU"/>
              </w:rPr>
              <w:t>Зборник</w:t>
            </w: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41. 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 xml:space="preserve">Симпозијума о операционим истраживањима , SYM-OP-IS 2014, </w:t>
            </w: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Дивчибаре</w:t>
            </w:r>
            <w:r w:rsidRPr="0095533B">
              <w:rPr>
                <w:rFonts w:ascii="Times New Roman" w:hAnsi="Times New Roman"/>
                <w:sz w:val="20"/>
                <w:szCs w:val="20"/>
              </w:rPr>
              <w:t>, 2014, str 518-521</w:t>
            </w:r>
          </w:p>
        </w:tc>
      </w:tr>
      <w:tr w:rsidR="006B37EC" w:rsidRPr="00F37683" w:rsidTr="006B37EC">
        <w:trPr>
          <w:trHeight w:val="271"/>
        </w:trPr>
        <w:tc>
          <w:tcPr>
            <w:tcW w:w="596" w:type="dxa"/>
            <w:vAlign w:val="center"/>
          </w:tcPr>
          <w:p w:rsidR="006B37EC" w:rsidRPr="0095533B" w:rsidRDefault="006B37EC" w:rsidP="006B37E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357" w:type="dxa"/>
            <w:gridSpan w:val="13"/>
            <w:shd w:val="clear" w:color="auto" w:fill="auto"/>
            <w:vAlign w:val="center"/>
          </w:tcPr>
          <w:p w:rsidR="006B37EC" w:rsidRPr="0095533B" w:rsidRDefault="006B37EC" w:rsidP="006B37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533B">
              <w:rPr>
                <w:rFonts w:ascii="Times New Roman" w:hAnsi="Times New Roman"/>
                <w:sz w:val="20"/>
                <w:szCs w:val="20"/>
              </w:rPr>
              <w:t xml:space="preserve">Калаба Драган В., Ђорђевић Милан Љ., Кирин Снежана Д., Determining the reliability function of the thermal power system in power plant "Nikola Tesla, Block B1" , Thermal Science 2015 Volume 19, Issue 3, Pages: 793-800, doi:10.2298/TSCI140610144K </w:t>
            </w:r>
          </w:p>
        </w:tc>
      </w:tr>
      <w:tr w:rsidR="006B37EC" w:rsidRPr="00B13595" w:rsidTr="00F83DA1">
        <w:trPr>
          <w:trHeight w:val="271"/>
        </w:trPr>
        <w:tc>
          <w:tcPr>
            <w:tcW w:w="8953" w:type="dxa"/>
            <w:gridSpan w:val="14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B37EC" w:rsidRPr="00491993" w:rsidTr="006B37EC">
        <w:trPr>
          <w:trHeight w:val="271"/>
        </w:trPr>
        <w:tc>
          <w:tcPr>
            <w:tcW w:w="4335" w:type="dxa"/>
            <w:gridSpan w:val="8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618" w:type="dxa"/>
            <w:gridSpan w:val="6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58</w:t>
            </w:r>
          </w:p>
        </w:tc>
      </w:tr>
      <w:tr w:rsidR="006B37EC" w:rsidRPr="00DC5103" w:rsidTr="006B37EC">
        <w:trPr>
          <w:trHeight w:val="271"/>
        </w:trPr>
        <w:tc>
          <w:tcPr>
            <w:tcW w:w="4335" w:type="dxa"/>
            <w:gridSpan w:val="8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618" w:type="dxa"/>
            <w:gridSpan w:val="6"/>
            <w:vAlign w:val="center"/>
          </w:tcPr>
          <w:p w:rsidR="006B37EC" w:rsidRPr="0095533B" w:rsidRDefault="006B37EC" w:rsidP="006B37E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>29</w:t>
            </w:r>
          </w:p>
        </w:tc>
      </w:tr>
      <w:tr w:rsidR="006B37EC" w:rsidRPr="00491993" w:rsidTr="006B37EC">
        <w:trPr>
          <w:trHeight w:val="176"/>
        </w:trPr>
        <w:tc>
          <w:tcPr>
            <w:tcW w:w="4335" w:type="dxa"/>
            <w:gridSpan w:val="8"/>
            <w:vAlign w:val="center"/>
          </w:tcPr>
          <w:p w:rsidR="006B37EC" w:rsidRPr="0095533B" w:rsidRDefault="006B37EC" w:rsidP="006B37E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57" w:type="dxa"/>
            <w:gridSpan w:val="3"/>
            <w:vAlign w:val="center"/>
          </w:tcPr>
          <w:p w:rsidR="006B37EC" w:rsidRPr="0095533B" w:rsidRDefault="006B37EC" w:rsidP="006B37E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 xml:space="preserve"> 1</w:t>
            </w:r>
          </w:p>
        </w:tc>
        <w:tc>
          <w:tcPr>
            <w:tcW w:w="3061" w:type="dxa"/>
            <w:gridSpan w:val="3"/>
            <w:vAlign w:val="center"/>
          </w:tcPr>
          <w:p w:rsidR="006B37EC" w:rsidRPr="0095533B" w:rsidRDefault="006B37EC" w:rsidP="006B37E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Pr="0095533B">
              <w:rPr>
                <w:rFonts w:ascii="Times New Roman" w:hAnsi="Times New Roman"/>
                <w:sz w:val="20"/>
                <w:szCs w:val="20"/>
                <w:lang/>
              </w:rPr>
              <w:t xml:space="preserve"> 3</w:t>
            </w:r>
          </w:p>
        </w:tc>
      </w:tr>
      <w:tr w:rsidR="006B37EC" w:rsidRPr="00491993" w:rsidTr="006B37EC">
        <w:trPr>
          <w:trHeight w:val="271"/>
        </w:trPr>
        <w:tc>
          <w:tcPr>
            <w:tcW w:w="2110" w:type="dxa"/>
            <w:gridSpan w:val="5"/>
            <w:vAlign w:val="center"/>
          </w:tcPr>
          <w:p w:rsidR="006B37EC" w:rsidRPr="0095533B" w:rsidRDefault="006B37EC" w:rsidP="006B37E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53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843" w:type="dxa"/>
            <w:gridSpan w:val="9"/>
            <w:vAlign w:val="center"/>
          </w:tcPr>
          <w:p w:rsidR="006B37EC" w:rsidRPr="0095533B" w:rsidRDefault="006B37EC" w:rsidP="006B37E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:rsidR="005F4F7C" w:rsidRPr="00E97849" w:rsidRDefault="005F4F7C" w:rsidP="0095533B">
      <w:pPr>
        <w:rPr>
          <w:lang w:val="ru-RU"/>
        </w:rPr>
      </w:pPr>
    </w:p>
    <w:sectPr w:rsidR="005F4F7C" w:rsidRPr="00E97849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1401C"/>
    <w:multiLevelType w:val="multilevel"/>
    <w:tmpl w:val="62A6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CA1E0C"/>
    <w:multiLevelType w:val="hybridMultilevel"/>
    <w:tmpl w:val="D0D4FB5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>
    <w:useFELayout/>
  </w:compat>
  <w:rsids>
    <w:rsidRoot w:val="005B4775"/>
    <w:rsid w:val="00166891"/>
    <w:rsid w:val="001A05C6"/>
    <w:rsid w:val="0021773B"/>
    <w:rsid w:val="00352142"/>
    <w:rsid w:val="0041235C"/>
    <w:rsid w:val="005B4775"/>
    <w:rsid w:val="005F4F7C"/>
    <w:rsid w:val="006B37EC"/>
    <w:rsid w:val="008F1A47"/>
    <w:rsid w:val="00954908"/>
    <w:rsid w:val="0095533B"/>
    <w:rsid w:val="00A619FD"/>
    <w:rsid w:val="00B016B2"/>
    <w:rsid w:val="00B13595"/>
    <w:rsid w:val="00BC2434"/>
    <w:rsid w:val="00BC44DC"/>
    <w:rsid w:val="00C24267"/>
    <w:rsid w:val="00D67472"/>
    <w:rsid w:val="00DC5103"/>
    <w:rsid w:val="00DE0D2D"/>
    <w:rsid w:val="00E25ABB"/>
    <w:rsid w:val="00E97849"/>
    <w:rsid w:val="00F37683"/>
    <w:rsid w:val="00F83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A47"/>
    <w:pPr>
      <w:spacing w:after="200" w:line="276" w:lineRule="auto"/>
      <w:ind w:left="720"/>
      <w:contextualSpacing/>
    </w:pPr>
  </w:style>
  <w:style w:type="character" w:styleId="Hyperlink">
    <w:name w:val="Hyperlink"/>
    <w:unhideWhenUsed/>
    <w:rsid w:val="008F1A47"/>
    <w:rPr>
      <w:color w:val="0000FF"/>
      <w:u w:val="single"/>
    </w:rPr>
  </w:style>
  <w:style w:type="character" w:styleId="BookTitle">
    <w:name w:val="Book Title"/>
    <w:uiPriority w:val="33"/>
    <w:qFormat/>
    <w:rsid w:val="008F1A47"/>
    <w:rPr>
      <w:i/>
      <w:i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0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oiserbia.nb.rs/Article.aspx?id=0367-598X1100052K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2019-05-06T10:27:00Z</dcterms:created>
  <dcterms:modified xsi:type="dcterms:W3CDTF">2019-05-06T10:27:00Z</dcterms:modified>
</cp:coreProperties>
</file>